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60" w:before="0"/>
      </w:pPr>
      <w:r>
        <w:rPr>
          <w:rFonts w:ascii="Arial" w:cs="Arial" w:eastAsia="Arial" w:hAnsi="Arial"/>
          <w:color w:val="374151"/>
          <w:sz w:val="18"/>
          <w:szCs w:val="18"/>
        </w:rPr>
        <w:t xml:space="preserve">No platform ships this record. Complete one per deployed agent before first execution. This document answers the question the audit trail cannot: who formally decided what this agent is authorized to do, and whose name is on that decision.</w:t>
      </w:r>
    </w:p>
    <w:p>
      <w:pPr>
        <w:pBdr>
          <w:bottom w:val="single" w:color="E8E2D9" w:sz="4"/>
        </w:pBdr>
        <w:spacing w:after="140" w:before="0"/>
      </w:pPr>
      <w:r>
        <w:t xml:space="preserve"/>
      </w:r>
    </w:p>
    <w:p>
      <w:pPr>
        <w:spacing w:after="90" w:before="200"/>
      </w:pPr>
      <w:r>
        <w:rPr>
          <w:rFonts w:ascii="Arial" w:cs="Arial" w:eastAsia="Arial" w:hAnsi="Arial"/>
          <w:b/>
          <w:bCs/>
          <w:color w:val="1A2B4A"/>
          <w:sz w:val="14"/>
          <w:szCs w:val="14"/>
        </w:rPr>
        <w:t xml:space="preserve">01 — AGENT IDENTITY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4622D" w:sz="14"/>
              <w:left w:val="single" w:color="E8E2D9" w:sz="4"/>
              <w:bottom w:val="single" w:color="E8E2D9" w:sz="4"/>
              <w:right w:val="single" w:color="E8E2D9" w:sz="4"/>
            </w:tcBorders>
            <w:shd w:fill="FAF7F2" w:val="clear"/>
            <w:tcMar>
              <w:top w:type="dxa" w:w="100"/>
              <w:left w:type="dxa" w:w="140"/>
              <w:bottom w:type="dxa" w:w="100"/>
              <w:right w:type="dxa" w:w="140"/>
            </w:tcMar>
          </w:tcPr>
          <w:p>
            <w:pPr>
              <w:spacing w:after="40" w:before="0"/>
            </w:pPr>
            <w:r>
              <w:rPr>
                <w:rFonts w:ascii="Arial" w:cs="Arial" w:eastAsia="Arial" w:hAnsi="Arial"/>
                <w:b/>
                <w:bCs/>
                <w:color w:val="C4622D"/>
                <w:sz w:val="15"/>
                <w:szCs w:val="15"/>
              </w:rPr>
              <w:t xml:space="preserve">AGENT NAME</w:t>
            </w:r>
          </w:p>
          <w:p>
            <w:pPr>
              <w:spacing w:after="80" w:before="0"/>
            </w:pPr>
            <w:r>
              <w:rPr>
                <w:rFonts w:ascii="Arial" w:cs="Arial" w:eastAsia="Arial" w:hAnsi="Arial"/>
                <w:color w:val="6B7280"/>
                <w:sz w:val="15"/>
                <w:szCs w:val="15"/>
              </w:rPr>
              <w:t xml:space="preserve">The display name used in the agent registry, admin center, or internal inventory.</w:t>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tc>
      </w:tr>
    </w:tbl>
    <w:p>
      <w:pPr>
        <w:spacing w:after="100" w:before="0"/>
      </w:pPr>
      <w:r>
        <w:rPr>
          <w:sz w:val="20"/>
          <w:szCs w:val="20"/>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4622D" w:sz="14"/>
              <w:left w:val="single" w:color="E8E2D9" w:sz="4"/>
              <w:bottom w:val="single" w:color="E8E2D9" w:sz="4"/>
              <w:right w:val="single" w:color="E8E2D9" w:sz="4"/>
            </w:tcBorders>
            <w:shd w:fill="FAF7F2" w:val="clear"/>
            <w:tcMar>
              <w:top w:type="dxa" w:w="100"/>
              <w:left w:type="dxa" w:w="140"/>
              <w:bottom w:type="dxa" w:w="100"/>
              <w:right w:type="dxa" w:w="140"/>
            </w:tcMar>
          </w:tcPr>
          <w:p>
            <w:pPr>
              <w:spacing w:after="40" w:before="0"/>
            </w:pPr>
            <w:r>
              <w:rPr>
                <w:rFonts w:ascii="Arial" w:cs="Arial" w:eastAsia="Arial" w:hAnsi="Arial"/>
                <w:b/>
                <w:bCs/>
                <w:color w:val="C4622D"/>
                <w:sz w:val="15"/>
                <w:szCs w:val="15"/>
              </w:rPr>
              <w:t xml:space="preserve">BUSINESS PURPOSE</w:t>
            </w:r>
          </w:p>
          <w:p>
            <w:pPr>
              <w:spacing w:after="80" w:before="0"/>
            </w:pPr>
            <w:r>
              <w:rPr>
                <w:rFonts w:ascii="Arial" w:cs="Arial" w:eastAsia="Arial" w:hAnsi="Arial"/>
                <w:color w:val="6B7280"/>
                <w:sz w:val="15"/>
                <w:szCs w:val="15"/>
              </w:rPr>
              <w:t xml:space="preserve">One to three sentences explaining the problem this agent solves and the workflow it supports.</w:t>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tc>
      </w:tr>
    </w:tbl>
    <w:p>
      <w:pPr>
        <w:spacing w:after="100" w:before="0"/>
      </w:pPr>
      <w:r>
        <w:rPr>
          <w:sz w:val="20"/>
          <w:szCs w:val="20"/>
        </w:rPr>
        <w:t xml:space="preserve"/>
      </w:r>
    </w:p>
    <w:p>
      <w:pPr>
        <w:spacing w:after="90" w:before="200"/>
      </w:pPr>
      <w:r>
        <w:rPr>
          <w:rFonts w:ascii="Arial" w:cs="Arial" w:eastAsia="Arial" w:hAnsi="Arial"/>
          <w:b/>
          <w:bCs/>
          <w:color w:val="1A2B4A"/>
          <w:sz w:val="14"/>
          <w:szCs w:val="14"/>
        </w:rPr>
        <w:t xml:space="preserve">02 — AUTHORIZATION SCOPE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4622D" w:sz="14"/>
              <w:left w:val="single" w:color="E8E2D9" w:sz="4"/>
              <w:bottom w:val="single" w:color="E8E2D9" w:sz="4"/>
              <w:right w:val="single" w:color="E8E2D9" w:sz="4"/>
            </w:tcBorders>
            <w:shd w:fill="FAF7F2" w:val="clear"/>
            <w:tcMar>
              <w:top w:type="dxa" w:w="100"/>
              <w:left w:type="dxa" w:w="140"/>
              <w:bottom w:type="dxa" w:w="100"/>
              <w:right w:type="dxa" w:w="140"/>
            </w:tcMar>
          </w:tcPr>
          <w:p>
            <w:pPr>
              <w:spacing w:after="40" w:before="0"/>
            </w:pPr>
            <w:r>
              <w:rPr>
                <w:rFonts w:ascii="Arial" w:cs="Arial" w:eastAsia="Arial" w:hAnsi="Arial"/>
                <w:b/>
                <w:bCs/>
                <w:color w:val="C4622D"/>
                <w:sz w:val="15"/>
                <w:szCs w:val="15"/>
              </w:rPr>
              <w:t xml:space="preserve">AUTHORIZED ACTIONS</w:t>
            </w:r>
          </w:p>
          <w:p>
            <w:pPr>
              <w:spacing w:after="80" w:before="0"/>
            </w:pPr>
            <w:r>
              <w:rPr>
                <w:rFonts w:ascii="Arial" w:cs="Arial" w:eastAsia="Arial" w:hAnsi="Arial"/>
                <w:color w:val="6B7280"/>
                <w:sz w:val="15"/>
                <w:szCs w:val="15"/>
              </w:rPr>
              <w:t xml:space="preserve">List each action the agent is permitted to take, using precise language tied to specific systems or workflows.</w:t>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tc>
      </w:tr>
    </w:tbl>
    <w:p>
      <w:pPr>
        <w:spacing w:after="100" w:before="0"/>
      </w:pPr>
      <w:r>
        <w:rPr>
          <w:sz w:val="20"/>
          <w:szCs w:val="20"/>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4622D" w:sz="14"/>
              <w:left w:val="single" w:color="E8E2D9" w:sz="4"/>
              <w:bottom w:val="single" w:color="E8E2D9" w:sz="4"/>
              <w:right w:val="single" w:color="E8E2D9" w:sz="4"/>
            </w:tcBorders>
            <w:shd w:fill="FAF7F2" w:val="clear"/>
            <w:tcMar>
              <w:top w:type="dxa" w:w="100"/>
              <w:left w:type="dxa" w:w="140"/>
              <w:bottom w:type="dxa" w:w="100"/>
              <w:right w:type="dxa" w:w="140"/>
            </w:tcMar>
          </w:tcPr>
          <w:p>
            <w:pPr>
              <w:spacing w:after="40" w:before="0"/>
            </w:pPr>
            <w:r>
              <w:rPr>
                <w:rFonts w:ascii="Arial" w:cs="Arial" w:eastAsia="Arial" w:hAnsi="Arial"/>
                <w:b/>
                <w:bCs/>
                <w:color w:val="C4622D"/>
                <w:sz w:val="15"/>
                <w:szCs w:val="15"/>
              </w:rPr>
              <w:t xml:space="preserve">EXPLICIT PROHIBITIONS</w:t>
            </w:r>
          </w:p>
          <w:p>
            <w:pPr>
              <w:spacing w:after="80" w:before="0"/>
            </w:pPr>
            <w:r>
              <w:rPr>
                <w:rFonts w:ascii="Arial" w:cs="Arial" w:eastAsia="Arial" w:hAnsi="Arial"/>
                <w:color w:val="6B7280"/>
                <w:sz w:val="15"/>
                <w:szCs w:val="15"/>
              </w:rPr>
              <w:t xml:space="preserve">List what the agent must not do. If this field is blank, the authorization record is incomplete.</w:t>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tc>
      </w:tr>
    </w:tbl>
    <w:p>
      <w:pPr>
        <w:spacing w:after="100" w:before="0"/>
      </w:pPr>
      <w:r>
        <w:rPr>
          <w:sz w:val="20"/>
          <w:szCs w:val="20"/>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4622D" w:sz="14"/>
              <w:left w:val="single" w:color="E8E2D9" w:sz="4"/>
              <w:bottom w:val="single" w:color="E8E2D9" w:sz="4"/>
              <w:right w:val="single" w:color="E8E2D9" w:sz="4"/>
            </w:tcBorders>
            <w:shd w:fill="FAF7F2" w:val="clear"/>
            <w:tcMar>
              <w:top w:type="dxa" w:w="100"/>
              <w:left w:type="dxa" w:w="140"/>
              <w:bottom w:type="dxa" w:w="100"/>
              <w:right w:type="dxa" w:w="140"/>
            </w:tcMar>
          </w:tcPr>
          <w:p>
            <w:pPr>
              <w:spacing w:after="40" w:before="0"/>
            </w:pPr>
            <w:r>
              <w:rPr>
                <w:rFonts w:ascii="Arial" w:cs="Arial" w:eastAsia="Arial" w:hAnsi="Arial"/>
                <w:b/>
                <w:bCs/>
                <w:color w:val="C4622D"/>
                <w:sz w:val="15"/>
                <w:szCs w:val="15"/>
              </w:rPr>
              <w:t xml:space="preserve">DATA ACCESS SCOPE</w:t>
            </w:r>
          </w:p>
          <w:p>
            <w:pPr>
              <w:spacing w:after="80" w:before="0"/>
            </w:pPr>
            <w:r>
              <w:rPr>
                <w:rFonts w:ascii="Arial" w:cs="Arial" w:eastAsia="Arial" w:hAnsi="Arial"/>
                <w:color w:val="6B7280"/>
                <w:sz w:val="15"/>
                <w:szCs w:val="15"/>
              </w:rPr>
              <w:t xml:space="preserve">Name the systems, libraries, sites, datasets, or applications the agent can read from and write to.</w:t>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tc>
      </w:tr>
    </w:tbl>
    <w:p>
      <w:pPr>
        <w:spacing w:after="100" w:before="0"/>
      </w:pPr>
      <w:r>
        <w:rPr>
          <w:sz w:val="20"/>
          <w:szCs w:val="20"/>
        </w:rPr>
        <w:t xml:space="preserve"/>
      </w:r>
    </w:p>
    <w:p>
      <w:pPr>
        <w:spacing w:after="90" w:before="200"/>
      </w:pPr>
      <w:r>
        <w:rPr>
          <w:rFonts w:ascii="Arial" w:cs="Arial" w:eastAsia="Arial" w:hAnsi="Arial"/>
          <w:b/>
          <w:bCs/>
          <w:color w:val="1A2B4A"/>
          <w:sz w:val="14"/>
          <w:szCs w:val="14"/>
        </w:rPr>
        <w:t xml:space="preserve">03 — ACCOUNTABILITY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590"/>
        <w:gridCol w:w="4770"/>
      </w:tblGrid>
      <w:tr>
        <w:tc>
          <w:tcPr>
            <w:tcW w:type="dxa" w:w="4590"/>
            <w:tcBorders>
              <w:top w:val="single" w:color="C4622D" w:sz="14"/>
              <w:left w:val="single" w:color="E8E2D9" w:sz="4"/>
              <w:bottom w:val="single" w:color="E8E2D9" w:sz="4"/>
              <w:right w:val="single" w:color="E8E2D9" w:sz="4"/>
            </w:tcBorders>
            <w:shd w:fill="FAF7F2" w:val="clear"/>
            <w:tcMar>
              <w:top w:type="dxa" w:w="100"/>
              <w:left w:type="dxa" w:w="140"/>
              <w:bottom w:type="dxa" w:w="100"/>
              <w:right w:type="dxa" w:w="140"/>
            </w:tcMar>
          </w:tcPr>
          <w:p>
            <w:pPr>
              <w:spacing w:after="40" w:before="0"/>
            </w:pPr>
            <w:r>
              <w:rPr>
                <w:rFonts w:ascii="Arial" w:cs="Arial" w:eastAsia="Arial" w:hAnsi="Arial"/>
                <w:b/>
                <w:bCs/>
                <w:color w:val="C4622D"/>
                <w:sz w:val="15"/>
                <w:szCs w:val="15"/>
              </w:rPr>
              <w:t xml:space="preserve">BUSINESS SPONSOR</w:t>
            </w:r>
          </w:p>
          <w:p>
            <w:pPr>
              <w:spacing w:after="80" w:before="0"/>
            </w:pPr>
            <w:r>
              <w:rPr>
                <w:rFonts w:ascii="Arial" w:cs="Arial" w:eastAsia="Arial" w:hAnsi="Arial"/>
                <w:color w:val="6B7280"/>
                <w:sz w:val="15"/>
                <w:szCs w:val="15"/>
              </w:rPr>
              <w:t xml:space="preserve">Full name and title of the person accountable for this agent's business purpose and lifecycle decisions. Maps to the Sponsor role in Microsoft Entra Agent ID. This person decides whether the agent should exist, what it is authorized to accomplish, and whether it should be renewed or retired.</w:t>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tc>
        <w:tc>
          <w:tcPr>
            <w:tcW w:type="dxa" w:w="4770"/>
            <w:tcBorders>
              <w:top w:val="single" w:color="C4622D" w:sz="14"/>
              <w:left w:val="single" w:color="E8E2D9" w:sz="4"/>
              <w:bottom w:val="single" w:color="E8E2D9" w:sz="4"/>
              <w:right w:val="single" w:color="E8E2D9" w:sz="4"/>
            </w:tcBorders>
            <w:shd w:fill="FAF7F2" w:val="clear"/>
            <w:tcMar>
              <w:top w:type="dxa" w:w="100"/>
              <w:left w:type="dxa" w:w="140"/>
              <w:bottom w:type="dxa" w:w="100"/>
              <w:right w:type="dxa" w:w="140"/>
            </w:tcMar>
          </w:tcPr>
          <w:p>
            <w:pPr>
              <w:spacing w:after="40" w:before="0"/>
            </w:pPr>
            <w:r>
              <w:rPr>
                <w:rFonts w:ascii="Arial" w:cs="Arial" w:eastAsia="Arial" w:hAnsi="Arial"/>
                <w:b/>
                <w:bCs/>
                <w:color w:val="C4622D"/>
                <w:sz w:val="15"/>
                <w:szCs w:val="15"/>
              </w:rPr>
              <w:t xml:space="preserve">TECHNICAL OWNER</w:t>
            </w:r>
          </w:p>
          <w:p>
            <w:pPr>
              <w:spacing w:after="80" w:before="0"/>
            </w:pPr>
            <w:r>
              <w:rPr>
                <w:rFonts w:ascii="Arial" w:cs="Arial" w:eastAsia="Arial" w:hAnsi="Arial"/>
                <w:color w:val="6B7280"/>
                <w:sz w:val="15"/>
                <w:szCs w:val="15"/>
              </w:rPr>
              <w:t xml:space="preserve">Full name and title of the administrator responsible for this agent's operational management, permissions, and identity configuration. Maps to the Owner role in Microsoft Entra Agent ID. Not the approving authority.</w:t>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tc>
      </w:tr>
    </w:tbl>
    <w:p>
      <w:pPr>
        <w:spacing w:after="120" w:before="0"/>
      </w:pPr>
      <w:r>
        <w:rPr>
          <w:sz w:val="20"/>
          <w:szCs w:val="20"/>
        </w:rPr>
        <w:t xml:space="preserve"/>
      </w:r>
    </w:p>
    <w:p>
      <w:pPr>
        <w:spacing w:after="90" w:before="200"/>
      </w:pPr>
      <w:r>
        <w:rPr>
          <w:rFonts w:ascii="Arial" w:cs="Arial" w:eastAsia="Arial" w:hAnsi="Arial"/>
          <w:b/>
          <w:bCs/>
          <w:color w:val="1A2B4A"/>
          <w:sz w:val="14"/>
          <w:szCs w:val="14"/>
        </w:rPr>
        <w:t xml:space="preserve">04 — REVIEW AND LIFECYCLE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4622D" w:sz="14"/>
              <w:left w:val="single" w:color="E8E2D9" w:sz="4"/>
              <w:bottom w:val="single" w:color="E8E2D9" w:sz="4"/>
              <w:right w:val="single" w:color="E8E2D9" w:sz="4"/>
            </w:tcBorders>
            <w:shd w:fill="FAF7F2" w:val="clear"/>
            <w:tcMar>
              <w:top w:type="dxa" w:w="100"/>
              <w:left w:type="dxa" w:w="140"/>
              <w:bottom w:type="dxa" w:w="100"/>
              <w:right w:type="dxa" w:w="140"/>
            </w:tcMar>
          </w:tcPr>
          <w:p>
            <w:pPr>
              <w:spacing w:after="40" w:before="0"/>
            </w:pPr>
            <w:r>
              <w:rPr>
                <w:rFonts w:ascii="Arial" w:cs="Arial" w:eastAsia="Arial" w:hAnsi="Arial"/>
                <w:b/>
                <w:bCs/>
                <w:color w:val="C4622D"/>
                <w:sz w:val="15"/>
                <w:szCs w:val="15"/>
              </w:rPr>
              <w:t xml:space="preserve">REVIEW TRIGGER CONDITIONS</w:t>
            </w:r>
          </w:p>
          <w:p>
            <w:pPr>
              <w:spacing w:after="80" w:before="0"/>
            </w:pPr>
            <w:r>
              <w:rPr>
                <w:rFonts w:ascii="Arial" w:cs="Arial" w:eastAsia="Arial" w:hAnsi="Arial"/>
                <w:color w:val="6B7280"/>
                <w:sz w:val="15"/>
                <w:szCs w:val="15"/>
              </w:rPr>
              <w:t xml:space="preserve">Events that require re-authorization: change in purpose, data access, Sponsor or Owner, applicable regulation, or a security incident involving this agent.</w:t>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tc>
      </w:tr>
    </w:tbl>
    <w:p>
      <w:pPr>
        <w:spacing w:after="100" w:before="0"/>
      </w:pPr>
      <w:r>
        <w:rPr>
          <w:sz w:val="20"/>
          <w:szCs w:val="20"/>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590"/>
        <w:gridCol w:w="4770"/>
      </w:tblGrid>
      <w:tr>
        <w:tc>
          <w:tcPr>
            <w:tcW w:type="dxa" w:w="4590"/>
            <w:tcBorders>
              <w:top w:val="single" w:color="C4622D" w:sz="14"/>
              <w:left w:val="single" w:color="E8E2D9" w:sz="4"/>
              <w:bottom w:val="single" w:color="E8E2D9" w:sz="4"/>
              <w:right w:val="single" w:color="E8E2D9" w:sz="4"/>
            </w:tcBorders>
            <w:shd w:fill="FAF7F2" w:val="clear"/>
            <w:tcMar>
              <w:top w:type="dxa" w:w="100"/>
              <w:left w:type="dxa" w:w="140"/>
              <w:bottom w:type="dxa" w:w="100"/>
              <w:right w:type="dxa" w:w="140"/>
            </w:tcMar>
          </w:tcPr>
          <w:p>
            <w:pPr>
              <w:spacing w:after="40" w:before="0"/>
            </w:pPr>
            <w:r>
              <w:rPr>
                <w:rFonts w:ascii="Arial" w:cs="Arial" w:eastAsia="Arial" w:hAnsi="Arial"/>
                <w:b/>
                <w:bCs/>
                <w:color w:val="C4622D"/>
                <w:sz w:val="15"/>
                <w:szCs w:val="15"/>
              </w:rPr>
              <w:t xml:space="preserve">NEXT SCHEDULED REVIEW DATE</w:t>
            </w:r>
          </w:p>
          <w:p>
            <w:pPr>
              <w:spacing w:after="80" w:before="0"/>
            </w:pPr>
            <w:r>
              <w:rPr>
                <w:rFonts w:ascii="Arial" w:cs="Arial" w:eastAsia="Arial" w:hAnsi="Arial"/>
                <w:color w:val="6B7280"/>
                <w:sz w:val="15"/>
                <w:szCs w:val="15"/>
              </w:rPr>
              <w:t xml:space="preserve">The date when the organization confirms this record is accurate and complete.</w:t>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tc>
        <w:tc>
          <w:tcPr>
            <w:tcW w:type="dxa" w:w="4770"/>
            <w:tcBorders>
              <w:top w:val="single" w:color="C4622D" w:sz="14"/>
              <w:left w:val="single" w:color="E8E2D9" w:sz="4"/>
              <w:bottom w:val="single" w:color="E8E2D9" w:sz="4"/>
              <w:right w:val="single" w:color="E8E2D9" w:sz="4"/>
            </w:tcBorders>
            <w:shd w:fill="FAF7F2" w:val="clear"/>
            <w:tcMar>
              <w:top w:type="dxa" w:w="100"/>
              <w:left w:type="dxa" w:w="140"/>
              <w:bottom w:type="dxa" w:w="100"/>
              <w:right w:type="dxa" w:w="140"/>
            </w:tcMar>
          </w:tcPr>
          <w:p>
            <w:pPr>
              <w:spacing w:after="40" w:before="0"/>
            </w:pPr>
            <w:r>
              <w:rPr>
                <w:rFonts w:ascii="Arial" w:cs="Arial" w:eastAsia="Arial" w:hAnsi="Arial"/>
                <w:b/>
                <w:bCs/>
                <w:color w:val="C4622D"/>
                <w:sz w:val="15"/>
                <w:szCs w:val="15"/>
              </w:rPr>
              <w:t xml:space="preserve">AUTHORIZATION SIGNATURE</w:t>
            </w:r>
          </w:p>
          <w:p>
            <w:pPr>
              <w:spacing w:after="80" w:before="0"/>
            </w:pPr>
            <w:r>
              <w:rPr>
                <w:rFonts w:ascii="Arial" w:cs="Arial" w:eastAsia="Arial" w:hAnsi="Arial"/>
                <w:color w:val="6B7280"/>
                <w:sz w:val="15"/>
                <w:szCs w:val="15"/>
              </w:rPr>
              <w:t xml:space="preserve">Name, title, and date. The Business Sponsor signs. Not IT. Not the developer.</w:t>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p>
            <w:pPr>
              <w:spacing w:after="0" w:before="0"/>
            </w:pPr>
            <w:r>
              <w:rPr>
                <w:rFonts w:ascii="Arial" w:cs="Arial" w:eastAsia="Arial" w:hAnsi="Arial"/>
                <w:sz w:val="24"/>
                <w:szCs w:val="24"/>
              </w:rPr>
              <w:t xml:space="preserve"/>
            </w:r>
          </w:p>
        </w:tc>
      </w:tr>
    </w:tbl>
    <w:p>
      <w:pPr>
        <w:spacing w:after="120" w:before="0"/>
      </w:pPr>
      <w:r>
        <w:rPr>
          <w:sz w:val="20"/>
          <w:szCs w:val="20"/>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8E2D9" w:sz="4"/>
              <w:left w:val="single" w:color="E8E2D9" w:sz="4"/>
              <w:bottom w:val="single" w:color="E8E2D9" w:sz="4"/>
              <w:right w:val="single" w:color="E8E2D9" w:sz="4"/>
            </w:tcBorders>
            <w:shd w:fill="F0EDE8" w:val="clear"/>
            <w:tcMar>
              <w:top w:type="dxa" w:w="90"/>
              <w:left w:type="dxa" w:w="140"/>
              <w:bottom w:type="dxa" w:w="90"/>
              <w:right w:type="dxa" w:w="140"/>
            </w:tcMar>
          </w:tcPr>
          <w:p>
            <w:r>
              <w:rPr>
                <w:rFonts w:ascii="Arial" w:cs="Arial" w:eastAsia="Arial" w:hAnsi="Arial"/>
                <w:i/>
                <w:iCs/>
                <w:color w:val="6B7280"/>
                <w:sz w:val="14"/>
                <w:szCs w:val="14"/>
              </w:rPr>
              <w:t xml:space="preserve">This template is informed by accountability and oversight expectations in NIST AI RMF, OMB M-25-21, FINRA's 2026 Regulatory Oversight Report, and Article 26 of the EU AI Act. Field labels map to role definitions in Microsoft Entra Agent ID. Free to use and adapt with attribution. No gate. No form.</w:t>
            </w:r>
          </w:p>
        </w:tc>
      </w:tr>
    </w:tbl>
    <w:sectPr>
      <w:headerReference w:type="default" r:id="rId7"/>
      <w:footerReference w:type="default" r:id="rId8"/>
      <w:pgSz w:w="12240" w:h="15840" w:orient="portrait"/>
      <w:pgMar w:top="1300" w:right="792" w:bottom="1000" w:left="792"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4622D" w:sz="8"/>
      </w:pBdr>
      <w:spacing w:before="80"/>
    </w:pPr>
    <w:r>
      <w:rPr>
        <w:rFonts w:ascii="Arial" w:cs="Arial" w:eastAsia="Arial" w:hAnsi="Arial"/>
        <w:color w:val="6B7280"/>
        <w:sz w:val="14"/>
        <w:szCs w:val="14"/>
      </w:rPr>
      <w:t xml:space="preserve">Complete one record per deployed agent. Retain as a governance artifact.    sougataroy.com — Enterprise AI Governance Research</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10656"/>
      <w:tblBorders>
        <w:top w:val="single" w:color="auto" w:sz="4"/>
        <w:left w:val="single" w:color="auto" w:sz="4"/>
        <w:bottom w:val="single" w:color="auto" w:sz="4"/>
        <w:right w:val="single" w:color="auto" w:sz="4"/>
        <w:insideH w:val="single" w:color="auto" w:sz="4"/>
        <w:insideV w:val="single" w:color="auto" w:sz="4"/>
      </w:tblBorders>
    </w:tblPr>
    <w:tblGrid>
      <w:gridCol w:w="7500"/>
      <w:gridCol w:w="3156"/>
    </w:tblGrid>
    <w:tr>
      <w:tc>
        <w:tcPr>
          <w:tcBorders>
            <w:top w:val="none" w:color="FFFFFF" w:sz="0"/>
            <w:left w:val="none" w:color="FFFFFF" w:sz="0"/>
            <w:bottom w:val="none" w:color="FFFFFF" w:sz="0"/>
            <w:right w:val="none" w:color="FFFFFF" w:sz="0"/>
          </w:tcBorders>
          <w:shd w:fill="1A2B4A" w:val="clear"/>
          <w:tcMar>
            <w:top w:type="dxa" w:w="90"/>
            <w:left w:type="dxa" w:w="160"/>
            <w:bottom w:type="dxa" w:w="90"/>
            <w:right w:type="dxa" w:w="0"/>
          </w:tcMar>
        </w:tcPr>
        <w:p>
          <w:pPr>
            <w:spacing w:after="30" w:before="0"/>
          </w:pPr>
          <w:r>
            <w:rPr>
              <w:rFonts w:ascii="Arial" w:cs="Arial" w:eastAsia="Arial" w:hAnsi="Arial"/>
              <w:b/>
              <w:bCs/>
              <w:color w:val="C4622D"/>
              <w:sz w:val="13"/>
              <w:szCs w:val="13"/>
            </w:rPr>
            <w:t xml:space="preserve">GOVERNANCE DOCUMENT</w:t>
          </w:r>
        </w:p>
        <w:p>
          <w:pPr>
            <w:spacing w:after="0" w:before="0"/>
          </w:pPr>
          <w:r>
            <w:rPr>
              <w:rFonts w:ascii="Arial" w:cs="Arial" w:eastAsia="Arial" w:hAnsi="Arial"/>
              <w:b/>
              <w:bCs/>
              <w:color w:val="FFFFFF"/>
              <w:sz w:val="26"/>
              <w:szCs w:val="26"/>
            </w:rPr>
            <w:t xml:space="preserve">AGENT AUTHORIZATION RECORD</w:t>
          </w:r>
        </w:p>
      </w:tc>
      <w:tc>
        <w:tcPr>
          <w:tcBorders>
            <w:top w:val="none" w:color="FFFFFF" w:sz="0"/>
            <w:left w:val="none" w:color="FFFFFF" w:sz="0"/>
            <w:bottom w:val="none" w:color="FFFFFF" w:sz="0"/>
            <w:right w:val="none" w:color="FFFFFF" w:sz="0"/>
          </w:tcBorders>
          <w:shd w:fill="1A2B4A" w:val="clear"/>
          <w:tcMar>
            <w:top w:type="dxa" w:w="90"/>
            <w:left w:type="dxa" w:w="0"/>
            <w:bottom w:type="dxa" w:w="90"/>
            <w:right w:type="dxa" w:w="160"/>
          </w:tcMar>
          <w:vAlign w:val="center"/>
        </w:tcPr>
        <w:p>
          <w:pPr>
            <w:jc w:val="right"/>
          </w:pPr>
          <w:r>
            <w:rPr>
              <w:rFonts w:ascii="Arial" w:cs="Arial" w:eastAsia="Arial" w:hAnsi="Arial"/>
              <w:color w:val="9DAFCA"/>
              <w:sz w:val="15"/>
              <w:szCs w:val="15"/>
            </w:rPr>
            <w:t xml:space="preserve">sougataroy.com</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374151"/>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2026-04-28T03:20:44.199Z</dcterms:created>
  <dcterms:modified xsi:type="dcterms:W3CDTF">2026-04-28T03:20:44.200Z</dcterms:modified>
</cp:coreProperties>
</file>

<file path=docProps/custom.xml><?xml version="1.0" encoding="utf-8"?>
<Properties xmlns="http://schemas.openxmlformats.org/officeDocument/2006/custom-properties" xmlns:vt="http://schemas.openxmlformats.org/officeDocument/2006/docPropsVTypes"/>
</file>